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el"/>
      </w:pPr>
      <w:r>
        <w:t xml:space="preserve">Startbijeenkomst gemeente inclusief werkvorm</w:t>
      </w:r>
    </w:p>
    <w:p>
      <w:pPr>
        <w:spacing w:after="360"/>
      </w:pPr>
      <w:r>
        <w:rPr>
          <w:color w:val="595959"/>
        </w:rPr>
        <w:t xml:space="preserve">Versie september 2026</w:t>
      </w:r>
    </w:p>
    <w:tbl>
      <w:tblPr>
        <w:tblStyle w:val="Tabelraster"/>
        <w:tblW w:w="8900" w:type="dxa"/>
        <w:tblBorders>
          <w:top w:val="nil"/>
          <w:left w:val="nil"/>
          <w:bottom w:val="nil"/>
          <w:right w:val="nil"/>
          <w:insideH w:val="nil"/>
          <w:insideV w:val="nil"/>
        </w:tblBorders>
        <w:tblLayout w:type="fixed"/>
        <w:tblCellMar>
          <w:left w:w="85" w:type="dxa"/>
          <w:right w:w="85" w:type="dxa"/>
        </w:tblCellMar>
        <w:tblLook w:val="04A0" w:firstRow="1" w:lastRow="0" w:firstColumn="1" w:lastColumn="0" w:noHBand="0" w:noVBand="1"/>
      </w:tblPr>
      <w:tblGrid>
        <w:gridCol w:w="1300"/>
        <w:gridCol w:w="7600"/>
      </w:tblGrid>
      <w:tr>
        <w:trPr>
          <w:cantSplit/>
        </w:trPr>
        <w:tc>
          <w:tcPr>
            <w:tcW w:w="1300" w:type="dxa"/>
            <w:vAlign w:val="top"/>
          </w:tcPr>
          <w:p>
            <w:pPr>
              <w:keepNext/>
              <w:spacing w:before="40" w:after="40"/>
            </w:pPr>
            <w:r>
              <w:rPr>
                <w:sz w:val="20"/>
                <w:szCs w:val="20"/>
                <w:b/>
                <w:bCs/>
              </w:rPr>
              <w:t xml:space="preserve">Thema</w:t>
            </w:r>
          </w:p>
        </w:tc>
        <w:tc>
          <w:tcPr>
            <w:tcW w:w="7600" w:type="dxa"/>
            <w:vAlign w:val="top"/>
          </w:tcPr>
          <w:p>
            <w:pPr>
              <w:keepNext/>
              <w:spacing w:before="40" w:after="40"/>
            </w:pPr>
            <w:r>
              <w:rPr>
                <w:sz w:val="20"/>
                <w:szCs w:val="20"/>
              </w:rPr>
              <w:t xml:space="preserve">De toekomst van ons kerkgebouw</w:t>
            </w:r>
          </w:p>
        </w:tc>
      </w:tr>
      <w:tr>
        <w:trPr>
          <w:cantSplit/>
        </w:trPr>
        <w:tc>
          <w:tcPr>
            <w:tcW w:w="1300" w:type="dxa"/>
            <w:vAlign w:val="top"/>
          </w:tcPr>
          <w:p>
            <w:pPr>
              <w:keepNext/>
              <w:spacing w:before="40" w:after="40"/>
            </w:pPr>
            <w:r>
              <w:rPr>
                <w:sz w:val="20"/>
                <w:szCs w:val="20"/>
                <w:b/>
                <w:bCs/>
              </w:rPr>
              <w:t xml:space="preserve">Duur</w:t>
            </w:r>
          </w:p>
        </w:tc>
        <w:tc>
          <w:tcPr>
            <w:tcW w:w="7600" w:type="dxa"/>
            <w:vAlign w:val="top"/>
          </w:tcPr>
          <w:p>
            <w:pPr>
              <w:keepNext/>
              <w:spacing w:before="40" w:after="40"/>
            </w:pPr>
            <w:r>
              <w:rPr>
                <w:sz w:val="20"/>
                <w:szCs w:val="20"/>
              </w:rPr>
              <w:t xml:space="preserve">120 minuten</w:t>
            </w:r>
          </w:p>
        </w:tc>
      </w:tr>
      <w:tr>
        <w:trPr>
          <w:cantSplit/>
        </w:trPr>
        <w:tc>
          <w:tcPr>
            <w:tcW w:w="1300" w:type="dxa"/>
            <w:vAlign w:val="top"/>
          </w:tcPr>
          <w:p>
            <w:pPr>
              <w:keepNext/>
              <w:spacing w:before="40" w:after="40"/>
            </w:pPr>
            <w:r>
              <w:rPr>
                <w:sz w:val="20"/>
                <w:szCs w:val="20"/>
                <w:b/>
                <w:bCs/>
              </w:rPr>
              <w:t xml:space="preserve">Kader</w:t>
            </w:r>
          </w:p>
        </w:tc>
        <w:tc>
          <w:tcPr>
            <w:tcW w:w="7600" w:type="dxa"/>
            <w:vAlign w:val="top"/>
          </w:tcPr>
          <w:p>
            <w:pPr>
              <w:keepNext/>
              <w:spacing w:before="40" w:after="40"/>
            </w:pPr>
            <w:r>
              <w:rPr>
                <w:sz w:val="20"/>
                <w:szCs w:val="20"/>
              </w:rPr>
              <w:t xml:space="preserve">Zie </w:t>
            </w:r>
            <w:hyperlink r:id="rIdLink1" w:history="1">
              <w:r>
                <w:rPr>
                  <w:rStyle w:val="Hyperlink"/>
                  <w:sz w:val="20"/>
                  <w:szCs w:val="20"/>
                </w:rPr>
                <w:t xml:space="preserve">Stappenplan verkenning toekomst kerkgebouw</w:t>
              </w:r>
            </w:hyperlink>
          </w:p>
        </w:tc>
      </w:tr>
    </w:tbl>
    <w:p>
      <w:pPr>
        <w:spacing w:after="120"/>
      </w:pPr>
    </w:p>
    <w:p>
      <w:pPr>
        <w:pStyle w:val="Kop1"/>
      </w:pPr>
      <w:r>
        <w:t xml:space="preserve">Voorbereiding</w:t>
      </w:r>
    </w:p>
    <w:p>
      <w:pPr>
        <w:pStyle w:val="Lijstalinea"/>
        <w:numPr>
          <w:ilvl w:val="0"/>
          <w:numId w:val="1"/>
        </w:numPr>
        <w:spacing w:after="120"/>
      </w:pPr>
      <w:r>
        <w:t xml:space="preserve">Iemand (bijvoorbeeld de predikant) bereidt een opening voor. Voor de inhoud van de opening kan geput worden uit </w:t>
      </w:r>
      <w:hyperlink r:id="rIdLink2" w:history="1">
        <w:r>
          <w:rPr>
            <w:rStyle w:val="Hyperlink"/>
          </w:rPr>
          <w:t xml:space="preserve">hoofdstuk 2 van het synoderapport ‘Speelruimte gezocht’</w:t>
        </w:r>
      </w:hyperlink>
      <w:r>
        <w:t xml:space="preserve">. Het gaat erom dat in de opening iets van een theologische visie op het kerkgebouw doorklinkt.</w:t>
      </w:r>
    </w:p>
    <w:p>
      <w:pPr>
        <w:pStyle w:val="Lijstalinea"/>
        <w:numPr>
          <w:ilvl w:val="0"/>
          <w:numId w:val="1"/>
        </w:numPr>
        <w:spacing w:after="120"/>
      </w:pPr>
      <w:r>
        <w:t xml:space="preserve">Iemand (bijvoorbeeld de voorzitter van de kerkenraad) maakt presentaties over (1) de aanleiding voor en het doel van de verkenning rond de toekomst van het kerkgebouw of de kerkgebouwen en (2) de inrichting van het proces.</w:t>
      </w:r>
    </w:p>
    <w:p>
      <w:pPr>
        <w:pStyle w:val="Lijstalinea"/>
        <w:numPr>
          <w:ilvl w:val="0"/>
          <w:numId w:val="1"/>
        </w:numPr>
        <w:spacing w:after="120"/>
      </w:pPr>
      <w:r>
        <w:t xml:space="preserve">Zorg voor gespreksleiders voor de groepjes (bijvoorbeeld kerkenraadsleden) en voor hun instructie. Zij maken ook aantekeningen van de gesprekken.</w:t>
      </w:r>
    </w:p>
    <w:p>
      <w:pPr>
        <w:pStyle w:val="Lijstalinea"/>
        <w:numPr>
          <w:ilvl w:val="0"/>
          <w:numId w:val="1"/>
        </w:numPr>
        <w:spacing w:after="120"/>
      </w:pPr>
      <w:r>
        <w:t xml:space="preserve">Zorg voor voldoende kopieën van de vragen voor de groepsgesprekken.</w:t>
      </w:r>
    </w:p>
    <w:p>
      <w:pPr>
        <w:pStyle w:val="Lijstalinea"/>
        <w:numPr>
          <w:ilvl w:val="0"/>
          <w:numId w:val="1"/>
        </w:numPr>
        <w:spacing w:after="120"/>
      </w:pPr>
      <w:r>
        <w:t xml:space="preserve">Zorg voor op A4 of A3 geprinte stellingen voor het ‘gesprek op voeten’.</w:t>
      </w:r>
    </w:p>
    <w:p>
      <w:pPr>
        <w:pStyle w:val="Lijstalinea"/>
        <w:numPr>
          <w:ilvl w:val="0"/>
          <w:numId w:val="1"/>
        </w:numPr>
        <w:spacing w:after="120"/>
      </w:pPr>
      <w:r>
        <w:t xml:space="preserve">Zorg voor een gespreksleider voor de bijeenkomst.</w:t>
      </w:r>
    </w:p>
    <w:p>
      <w:pPr>
        <w:pStyle w:val="Kop1"/>
      </w:pPr>
      <w:r>
        <w:t xml:space="preserve">Doel</w:t>
      </w:r>
    </w:p>
    <w:p>
      <w:pPr>
        <w:pStyle w:val="Lijstalinea"/>
        <w:numPr>
          <w:ilvl w:val="0"/>
          <w:numId w:val="1"/>
        </w:numPr>
        <w:spacing w:after="120"/>
      </w:pPr>
      <w:r>
        <w:t xml:space="preserve">De gemeente informeren over het waarom van het proces rond de verkenning van de toekomst van het kerkgebouw of de kerkgebouwen.</w:t>
      </w:r>
    </w:p>
    <w:p>
      <w:pPr>
        <w:pStyle w:val="Lijstalinea"/>
        <w:numPr>
          <w:ilvl w:val="0"/>
          <w:numId w:val="1"/>
        </w:numPr>
        <w:spacing w:after="120"/>
      </w:pPr>
      <w:r>
        <w:t xml:space="preserve">De gemeente informeren over het hoe van het proces: inzet van een commissie, te zetten stappen, beoogd tijdpad.</w:t>
      </w:r>
    </w:p>
    <w:p>
      <w:pPr>
        <w:pStyle w:val="Lijstalinea"/>
        <w:numPr>
          <w:ilvl w:val="0"/>
          <w:numId w:val="1"/>
        </w:numPr>
        <w:spacing w:after="120"/>
      </w:pPr>
      <w:r>
        <w:t xml:space="preserve">De gemeente betrekken bij het vraagstuk via meningsvorming en het ophalen van ideeën.</w:t>
      </w:r>
    </w:p>
    <w:p>
      <w:pPr>
        <w:pStyle w:val="Lijstalinea"/>
        <w:numPr>
          <w:ilvl w:val="0"/>
          <w:numId w:val="1"/>
        </w:numPr>
        <w:spacing w:after="120"/>
      </w:pPr>
      <w:r>
        <w:t xml:space="preserve">Gemeenteleden werven voor de commissie die het proces zal leiden.</w:t>
      </w:r>
    </w:p>
    <w:p>
      <w:pPr>
        <w:pStyle w:val="Kop1"/>
      </w:pPr>
      <w:r>
        <w:t xml:space="preserve">Programma</w:t>
      </w:r>
    </w:p>
    <w:p>
      <w:pPr>
        <w:pStyle w:val="Kop2"/>
      </w:pPr>
      <w:r>
        <w:t xml:space="preserve">Welkom en opening (15 min.)</w:t>
      </w:r>
    </w:p>
    <w:p>
      <w:pPr>
        <w:pStyle w:val="Kop2"/>
      </w:pPr>
      <w:r>
        <w:t xml:space="preserve">Aanleiding en doel van het proces (10 min.)</w:t>
      </w:r>
    </w:p>
    <w:p>
      <w:pPr>
        <w:spacing w:after="120"/>
      </w:pPr>
      <w:r>
        <w:t xml:space="preserve">Vertel kort iets over de aanleiding om als gemeente met dit thema aan de slag te gaan en over het doel van het proces.</w:t>
      </w:r>
    </w:p>
    <w:p>
      <w:pPr>
        <w:pStyle w:val="Kop2"/>
      </w:pPr>
      <w:r>
        <w:t xml:space="preserve">Vragenronde 1 (10 min.)</w:t>
      </w:r>
    </w:p>
    <w:p>
      <w:pPr>
        <w:spacing w:after="120"/>
      </w:pPr>
      <w:r>
        <w:t xml:space="preserve">Geef de aanwezigen gelegenheid om vragen te stellen over de aanleiding en het doel van het proces. Probeer deze vragen zo goed mogelijk te beantwoorden.</w:t>
      </w:r>
    </w:p>
    <w:p>
      <w:pPr>
        <w:pStyle w:val="Kop2"/>
      </w:pPr>
      <w:r>
        <w:t xml:space="preserve">Uitleg over het volgende programmaonderdeel en indeling in groepjes (5 min.)</w:t>
      </w:r>
    </w:p>
    <w:p>
      <w:pPr>
        <w:pStyle w:val="Kop2"/>
      </w:pPr>
      <w:r>
        <w:t xml:space="preserve">De bijbels-theologische en emotionele betekenis van ons kerkgebouw (30 min.)</w:t>
      </w:r>
    </w:p>
    <w:p>
      <w:pPr>
        <w:keepNext/>
        <w:spacing w:after="120"/>
      </w:pPr>
      <w:r>
        <w:t xml:space="preserve">Gesprek in kleine groepjes over de theologische en emotionele betekenis van het kerkgebouw voor de deelnemers, bijvoorbeeld aan de hand van de volgende vragen:</w:t>
      </w:r>
    </w:p>
    <w:p>
      <w:pPr>
        <w:pStyle w:val="Lijstalinea"/>
        <w:numPr>
          <w:ilvl w:val="0"/>
          <w:numId w:val="10"/>
        </w:numPr>
        <w:spacing w:after="120"/>
      </w:pPr>
      <w:r>
        <w:t xml:space="preserve">In de opening van deze bijeenkomst is iets gezegd over de visie op het kerkgebouw vanuit theologisch perspectief. In hoeverre herken je je in deze visie? Is het kerkgebouw voor jou een ‘heilige plek’?</w:t>
      </w:r>
    </w:p>
    <w:p>
      <w:pPr>
        <w:pStyle w:val="Lijstalinea"/>
        <w:numPr>
          <w:ilvl w:val="0"/>
          <w:numId w:val="10"/>
        </w:numPr>
        <w:spacing w:after="120"/>
      </w:pPr>
      <w:r>
        <w:t xml:space="preserve">Welke emotionele waarde heeft het kerkgebouw voor jou? Bijvoorbeeld omdat het verbonden is met persoonlijke ervaringen met doop, belijdenis, huwelijk en/of uitvaart. Of met een lange geschiedenis met het gebouw.</w:t>
      </w:r>
    </w:p>
    <w:p>
      <w:pPr>
        <w:pStyle w:val="Lijstalinea"/>
        <w:numPr>
          <w:ilvl w:val="0"/>
          <w:numId w:val="10"/>
        </w:numPr>
        <w:spacing w:after="120"/>
      </w:pPr>
      <w:r>
        <w:t xml:space="preserve">Stel dat de gemeente afscheid zou moeten nemen van het kerkgebouw, zou dat voor jou een ingrijpend verlies zijn?</w:t>
      </w:r>
    </w:p>
    <w:p>
      <w:pPr>
        <w:pStyle w:val="Kop2"/>
      </w:pPr>
      <w:r>
        <w:t xml:space="preserve">De betekenis van het kerkgebouw voor onze omgeving en volgende generaties (30 min.)</w:t>
      </w:r>
    </w:p>
    <w:p>
      <w:pPr>
        <w:keepNext/>
        <w:spacing w:after="120"/>
      </w:pPr>
      <w:r>
        <w:t xml:space="preserve">Leg de werkvorm ‘gesprek op voeten’ uit (zie de beschrijving van deze werkvorm verderop in dit document). Ga met alle aanwezigen in gesprek over de maatschappelijke betekenis van het kerkgebouw, bijvoorbeeld aan de hand van de volgende stellingen:</w:t>
      </w:r>
    </w:p>
    <w:p>
      <w:pPr>
        <w:pStyle w:val="Lijstalinea"/>
        <w:numPr>
          <w:ilvl w:val="0"/>
          <w:numId w:val="11"/>
        </w:numPr>
        <w:spacing w:after="120"/>
      </w:pPr>
      <w:r>
        <w:t xml:space="preserve">De maatschappelijke, culturele en/of symbolische betekenis van ons kerkgebouw voor onze omgeving is groot.</w:t>
      </w:r>
    </w:p>
    <w:p>
      <w:pPr>
        <w:pStyle w:val="Lijstalinea"/>
        <w:numPr>
          <w:ilvl w:val="0"/>
          <w:numId w:val="11"/>
        </w:numPr>
        <w:spacing w:after="120"/>
      </w:pPr>
      <w:r>
        <w:t xml:space="preserve">We zouden veel meer mogelijkheden kunnen benutten als het gaat om het inzetten van ons kerkgebouw voor onze omgeving.</w:t>
      </w:r>
    </w:p>
    <w:p>
      <w:pPr>
        <w:pStyle w:val="Lijstalinea"/>
        <w:numPr>
          <w:ilvl w:val="0"/>
          <w:numId w:val="11"/>
        </w:numPr>
        <w:spacing w:after="120"/>
      </w:pPr>
      <w:r>
        <w:t xml:space="preserve">Jongere generaties in onze gemeente hechten veel minder aan ons kerkgebouw dan oudere.</w:t>
      </w:r>
    </w:p>
    <w:p>
      <w:pPr>
        <w:pStyle w:val="Lijstalinea"/>
        <w:numPr>
          <w:ilvl w:val="0"/>
          <w:numId w:val="11"/>
        </w:numPr>
        <w:spacing w:after="120"/>
      </w:pPr>
      <w:r>
        <w:t xml:space="preserve">De toekomst van ons kerkgebouw vraagt ook om afstemming met andere gemeenten in onze regio.</w:t>
      </w:r>
    </w:p>
    <w:p>
      <w:pPr>
        <w:pStyle w:val="Kop2"/>
      </w:pPr>
      <w:r>
        <w:t xml:space="preserve">Hoe ziet het proces eruit? (5 min.)</w:t>
      </w:r>
    </w:p>
    <w:p>
      <w:pPr>
        <w:spacing w:after="120"/>
      </w:pPr>
      <w:r>
        <w:t xml:space="preserve">Vertel iets over de inrichting van het proces (te zetten stappen, beoogd tijdpad). Geef daarbij duidelijk aan op welke manier en op welke momenten de gemeente bij dit proces betrokken wordt. Dit is belangrijk, want de ervaring leert dat gemeenteleden zich vaak erg betrokken voelen bij ‘hun’ kerkgebouw. Als mensen zich overvallen voelen door besluiten rond het kerkgebouw, is de kans groot dat de hakken in het zand gaan.</w:t>
      </w:r>
    </w:p>
    <w:p>
      <w:pPr>
        <w:spacing w:after="120"/>
      </w:pPr>
      <w:r>
        <w:t xml:space="preserve">Vertel iets over de opdracht voor de in te stellen commissie en vraag of er mensen zijn die willen overwegen om zich de komende tijd voor deze commissie in te zetten. Zij kunnen zich dan melden bij de kerkenraad.</w:t>
      </w:r>
    </w:p>
    <w:p>
      <w:pPr>
        <w:pStyle w:val="Kop2"/>
      </w:pPr>
      <w:r>
        <w:t xml:space="preserve">Vragenronde 2 (10 min.)</w:t>
      </w:r>
    </w:p>
    <w:p>
      <w:pPr>
        <w:spacing w:after="120"/>
      </w:pPr>
      <w:r>
        <w:t xml:space="preserve">Geef de aanwezigen gelegenheid om vragen te stellen, bijvoorbeeld over de inrichting van het proces. Probeer deze vragen zo goed mogelijk te beantwoorden.</w:t>
      </w:r>
    </w:p>
    <w:p>
      <w:pPr>
        <w:pStyle w:val="Kop2"/>
      </w:pPr>
      <w:r>
        <w:t xml:space="preserve">Sluiting (5 min.)</w:t>
      </w:r>
    </w:p>
    <w:p>
      <w:pPr>
        <w:spacing w:after="120"/>
      </w:pPr>
      <w:r>
        <w:t xml:space="preserve">Sluit de bijeenkomst af, bijvoorbeeld met het zingen van een psalm of lied.</w:t>
      </w:r>
    </w:p>
    <w:p>
      <w:pPr>
        <w:pStyle w:val="Kop1"/>
        <w:pageBreakBefore/>
      </w:pPr>
      <w:r>
        <w:t xml:space="preserve">Werkvorm ‘Gesprek op voeten’</w:t>
      </w:r>
    </w:p>
    <w:p>
      <w:pPr>
        <w:pStyle w:val="Kop2"/>
      </w:pPr>
      <w:r>
        <w:t xml:space="preserve">Voorbereiding</w:t>
      </w:r>
    </w:p>
    <w:p>
      <w:pPr>
        <w:pStyle w:val="Lijstalinea"/>
        <w:numPr>
          <w:ilvl w:val="0"/>
          <w:numId w:val="1"/>
        </w:numPr>
        <w:spacing w:after="120"/>
      </w:pPr>
      <w:r>
        <w:t xml:space="preserve">Bedenk een aantal stellingen over het onderwerp dat je wilt bespreken.</w:t>
      </w:r>
    </w:p>
    <w:p>
      <w:pPr>
        <w:pStyle w:val="Lijstalinea"/>
        <w:numPr>
          <w:ilvl w:val="0"/>
          <w:numId w:val="1"/>
        </w:numPr>
        <w:spacing w:after="120"/>
      </w:pPr>
      <w:r>
        <w:t xml:space="preserve">Print iedere stelling uit op een vel papier.</w:t>
      </w:r>
    </w:p>
    <w:p>
      <w:pPr>
        <w:pStyle w:val="Lijstalinea"/>
        <w:numPr>
          <w:ilvl w:val="0"/>
          <w:numId w:val="1"/>
        </w:numPr>
        <w:spacing w:after="120"/>
      </w:pPr>
      <w:r>
        <w:t xml:space="preserve">Zorg voor een ruimte waarin deelnemers vrij kunnen bewegen.</w:t>
      </w:r>
    </w:p>
    <w:p>
      <w:pPr>
        <w:pStyle w:val="Lijstalinea"/>
        <w:numPr>
          <w:ilvl w:val="0"/>
          <w:numId w:val="1"/>
        </w:numPr>
        <w:spacing w:after="120"/>
      </w:pPr>
      <w:r>
        <w:t xml:space="preserve">Zorg voor een gespreksleider die zich bekwaam voelt om deze werkvorm te begeleiden.</w:t>
      </w:r>
    </w:p>
    <w:p>
      <w:pPr>
        <w:pStyle w:val="Lijstalinea"/>
        <w:numPr>
          <w:ilvl w:val="0"/>
          <w:numId w:val="1"/>
        </w:numPr>
        <w:spacing w:after="120"/>
      </w:pPr>
      <w:r>
        <w:t xml:space="preserve">Zorg voor iemand die aantekeningen maakt van het gesprek.</w:t>
      </w:r>
    </w:p>
    <w:p>
      <w:pPr>
        <w:pStyle w:val="Lijstalinea"/>
        <w:numPr>
          <w:ilvl w:val="0"/>
          <w:numId w:val="1"/>
        </w:numPr>
        <w:spacing w:after="120"/>
      </w:pPr>
      <w:r>
        <w:t xml:space="preserve">Leg de werkvorm uit aan de deelnemers. Geef aan dat het wisselen van positie niet hoeft te betekenen dat je afstand neemt van je eerdere positie: je kunt je in verschillende gezichtspunten tegelijk vinden. Het kan ook betekenen dat je je eerdere standpunt bijstelt op basis van wat je gehoord hebt.</w:t>
      </w:r>
    </w:p>
    <w:p>
      <w:pPr>
        <w:pStyle w:val="Lijstalinea"/>
        <w:numPr>
          <w:ilvl w:val="0"/>
          <w:numId w:val="1"/>
        </w:numPr>
        <w:spacing w:after="120"/>
      </w:pPr>
      <w:r>
        <w:t xml:space="preserve">Peil of iedereen zich kan vinden in het uitgangspunt dat niemand de waarheid in pacht heeft.</w:t>
      </w:r>
    </w:p>
    <w:p>
      <w:pPr>
        <w:pStyle w:val="Kop2"/>
      </w:pPr>
      <w:r>
        <w:t xml:space="preserve">Stappen in een gesprek op voeten</w:t>
      </w:r>
    </w:p>
    <w:p>
      <w:pPr>
        <w:pStyle w:val="Lijstalinea"/>
        <w:numPr>
          <w:ilvl w:val="0"/>
          <w:numId w:val="12"/>
        </w:numPr>
        <w:spacing w:after="120"/>
      </w:pPr>
      <w:r>
        <w:t xml:space="preserve">De gespreksleider legt een stelling in het midden van de ruimte en leest deze voor.</w:t>
      </w:r>
    </w:p>
    <w:p>
      <w:pPr>
        <w:pStyle w:val="Lijstalinea"/>
        <w:numPr>
          <w:ilvl w:val="0"/>
          <w:numId w:val="12"/>
        </w:numPr>
        <w:spacing w:after="120"/>
      </w:pPr>
      <w:r>
        <w:t xml:space="preserve">De deelnemers kiezen een positie in de ruimte ten opzichte van de stelling. Hoe dichter je bij de stelling staat, hoe meer je het ermee eens bent.</w:t>
      </w:r>
    </w:p>
    <w:p>
      <w:pPr>
        <w:pStyle w:val="Lijstalinea"/>
        <w:numPr>
          <w:ilvl w:val="0"/>
          <w:numId w:val="12"/>
        </w:numPr>
        <w:spacing w:after="120"/>
      </w:pPr>
      <w:r>
        <w:t xml:space="preserve">De gespreksleider nodigt deelnemers uit zich uit te spreken over de gekozen positie en de stelling. Als iemand dat verwoord heeft, worden de anderen uitgenodigd om achter die persoon te gaan staan als ze zich kunnen vinden in wat naar voren is gebracht.</w:t>
      </w:r>
    </w:p>
    <w:p>
      <w:pPr>
        <w:pStyle w:val="Lijstalinea"/>
        <w:numPr>
          <w:ilvl w:val="0"/>
          <w:numId w:val="12"/>
        </w:numPr>
        <w:spacing w:after="120"/>
      </w:pPr>
      <w:r>
        <w:t xml:space="preserve">De gespreksleider vraagt deelnemers die dat doen of ze nog iets toe te voegen hebben aan wat al gezegd is. De gespreksleider vraagt sommigen van hen ook of ze hun eerdere standpunt hebben verlaten of dat ze zich ook in dit gezichtspunt kunnen vinden.</w:t>
      </w:r>
    </w:p>
    <w:p>
      <w:pPr>
        <w:pStyle w:val="Lijstalinea"/>
        <w:numPr>
          <w:ilvl w:val="0"/>
          <w:numId w:val="12"/>
        </w:numPr>
        <w:spacing w:after="120"/>
      </w:pPr>
      <w:r>
        <w:t xml:space="preserve">De gespreksleider nodigt iemand die een andere positie ten opzichte van de stelling heeft gekozen uit om zich uit te spreken. Daarna herhaalt stap 2 zich.</w:t>
      </w:r>
    </w:p>
    <w:p>
      <w:pPr>
        <w:pStyle w:val="Lijstalinea"/>
        <w:numPr>
          <w:ilvl w:val="0"/>
          <w:numId w:val="12"/>
        </w:numPr>
        <w:spacing w:after="120"/>
      </w:pPr>
      <w:r>
        <w:t xml:space="preserve">De gespreksleider vraagt regelmatig of mensen die verschillende posities innemen zich kunnen verplaatsen in de positie van de ander, zonder dat ze het met diegene eens hoeven te zijn.</w:t>
      </w:r>
    </w:p>
    <w:p>
      <w:pPr>
        <w:pStyle w:val="Lijstalinea"/>
        <w:numPr>
          <w:ilvl w:val="0"/>
          <w:numId w:val="12"/>
        </w:numPr>
        <w:spacing w:after="120"/>
      </w:pPr>
      <w:r>
        <w:t xml:space="preserve">Als een stelling min of meer van alle kanten is besproken, brengt de gespreksleider een nieuwe stelling in.</w:t>
      </w:r>
    </w:p>
    <w:p>
      <w:pPr>
        <w:pStyle w:val="Kop2"/>
      </w:pPr>
      <w:r>
        <w:t xml:space="preserve">Nabespreking</w:t>
      </w:r>
    </w:p>
    <w:p>
      <w:pPr>
        <w:spacing w:after="120"/>
      </w:pPr>
      <w:r>
        <w:t xml:space="preserve">Het kan zinvol zijn om na het gesprek op voeten te vragen hoe de deelnemers deze dialoogvorm beleefd hebben. Is er meer begrip ontstaan voor verschillende standpunten en meningen over het besproken onderwerp? Heeft de dialoog mensen van mening doen veranderen, of zijn standpunten bijgesteld of verrijkt?</w:t>
      </w:r>
    </w:p>
    <w:sectPr w:rsidR="00CC49DD" w:rsidRPr="00236973" w:rsidSect="004D35C6">
      <w:headerReference w:type="default" r:id="rId10"/>
      <w:footerReference w:type="default" r:id="rId11"/>
      <w:headerReference w:type="first" r:id="rId12"/>
      <w:footerReference w:type="first" r:id="rId13"/>
      <w:pgSz w:w="11906" w:h="16838"/>
      <w:pgMar w:top="2325" w:right="851" w:bottom="2268" w:left="2155" w:header="709" w:footer="10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8B70F" w14:textId="77777777" w:rsidR="000A3199" w:rsidRDefault="000A3199" w:rsidP="008E04BE">
      <w:pPr>
        <w:spacing w:line="240" w:lineRule="auto"/>
      </w:pPr>
      <w:r>
        <w:separator/>
      </w:r>
    </w:p>
  </w:endnote>
  <w:endnote w:type="continuationSeparator" w:id="0">
    <w:p w14:paraId="0804FB4D" w14:textId="77777777" w:rsidR="000A3199" w:rsidRDefault="000A3199" w:rsidP="008E04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DE30" w14:textId="77777777" w:rsidR="00EE2A83" w:rsidRPr="009523B9" w:rsidRDefault="006C234D" w:rsidP="009523B9">
    <w:pPr>
      <w:pStyle w:val="Voettekst"/>
    </w:pPr>
    <w:r w:rsidRPr="006C234D">
      <w:rPr>
        <w:noProof/>
      </w:rPr>
      <w:drawing>
        <wp:anchor distT="0" distB="0" distL="114300" distR="114300" simplePos="0" relativeHeight="251676672" behindDoc="0" locked="1" layoutInCell="1" allowOverlap="0" wp14:anchorId="5A6F383A" wp14:editId="77CD0154">
          <wp:simplePos x="0" y="0"/>
          <wp:positionH relativeFrom="column">
            <wp:posOffset>-10039</wp:posOffset>
          </wp:positionH>
          <wp:positionV relativeFrom="page">
            <wp:posOffset>9764395</wp:posOffset>
          </wp:positionV>
          <wp:extent cx="2289600" cy="414000"/>
          <wp:effectExtent l="0" t="0" r="0" b="5715"/>
          <wp:wrapSquare wrapText="bothSides"/>
          <wp:docPr id="1070798089"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61261" name="Graphic 1638961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89600" cy="414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BBD4" w14:textId="77777777" w:rsidR="00EE2A83" w:rsidRPr="009523B9" w:rsidRDefault="009523B9" w:rsidP="009523B9">
    <w:pPr>
      <w:pStyle w:val="Voettekst"/>
    </w:pPr>
    <w:r>
      <w:rPr>
        <w:noProof/>
      </w:rPr>
      <w:drawing>
        <wp:anchor distT="0" distB="0" distL="114300" distR="114300" simplePos="0" relativeHeight="251674624" behindDoc="0" locked="1" layoutInCell="1" allowOverlap="0" wp14:anchorId="6B85E479" wp14:editId="0A9ADDBC">
          <wp:simplePos x="0" y="0"/>
          <wp:positionH relativeFrom="column">
            <wp:posOffset>-10366</wp:posOffset>
          </wp:positionH>
          <wp:positionV relativeFrom="page">
            <wp:posOffset>9764395</wp:posOffset>
          </wp:positionV>
          <wp:extent cx="2286000" cy="414000"/>
          <wp:effectExtent l="0" t="0" r="0" b="5715"/>
          <wp:wrapSquare wrapText="bothSides"/>
          <wp:docPr id="163896126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61261" name="Graphic 1638961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86000" cy="41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78CF8" w14:textId="77777777" w:rsidR="000A3199" w:rsidRDefault="000A3199" w:rsidP="008E04BE">
      <w:pPr>
        <w:spacing w:line="240" w:lineRule="auto"/>
      </w:pPr>
      <w:r>
        <w:separator/>
      </w:r>
    </w:p>
  </w:footnote>
  <w:footnote w:type="continuationSeparator" w:id="0">
    <w:p w14:paraId="2352EC27" w14:textId="77777777" w:rsidR="000A3199" w:rsidRDefault="000A3199" w:rsidP="008E04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E7DA8" w14:textId="77777777" w:rsidR="00D3557A" w:rsidRDefault="00CC49DD" w:rsidP="009523B9">
    <w:pPr>
      <w:pStyle w:val="Koptekst"/>
      <w:spacing w:after="1300"/>
    </w:pPr>
    <w:r w:rsidRPr="00D3557A">
      <w:rPr>
        <w:noProof/>
      </w:rPr>
      <w:drawing>
        <wp:anchor distT="0" distB="0" distL="114300" distR="114300" simplePos="0" relativeHeight="251670528" behindDoc="0" locked="1" layoutInCell="1" allowOverlap="1" wp14:anchorId="125EF5A5" wp14:editId="60027C81">
          <wp:simplePos x="0" y="0"/>
          <wp:positionH relativeFrom="page">
            <wp:posOffset>399415</wp:posOffset>
          </wp:positionH>
          <wp:positionV relativeFrom="page">
            <wp:posOffset>377825</wp:posOffset>
          </wp:positionV>
          <wp:extent cx="2808000" cy="817200"/>
          <wp:effectExtent l="0" t="0" r="0" b="2540"/>
          <wp:wrapNone/>
          <wp:docPr id="1336003105"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50524" name="image2.jp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08000" cy="817200"/>
                  </a:xfrm>
                  <a:prstGeom prst="rect">
                    <a:avLst/>
                  </a:prstGeom>
                </pic:spPr>
              </pic:pic>
            </a:graphicData>
          </a:graphic>
          <wp14:sizeRelH relativeFrom="margin">
            <wp14:pctWidth>0</wp14:pctWidth>
          </wp14:sizeRelH>
          <wp14:sizeRelV relativeFrom="margin">
            <wp14:pctHeight>0</wp14:pctHeight>
          </wp14:sizeRelV>
        </wp:anchor>
      </w:drawing>
    </w:r>
  </w:p>
  <w:p w14:paraId="1B2C48B8" w14:textId="77777777" w:rsidR="008E04BE" w:rsidRDefault="008E04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B716" w14:textId="6221D92C" w:rsidR="00EE2A83" w:rsidRDefault="00D3557A">
    <w:pPr>
      <w:pStyle w:val="Koptekst"/>
    </w:pPr>
    <w:r w:rsidRPr="00D3557A">
      <w:rPr>
        <w:noProof/>
      </w:rPr>
      <w:drawing>
        <wp:anchor distT="0" distB="0" distL="114300" distR="114300" simplePos="0" relativeHeight="251664384" behindDoc="0" locked="1" layoutInCell="1" allowOverlap="1" wp14:anchorId="0EB8E1D0" wp14:editId="479558F5">
          <wp:simplePos x="0" y="0"/>
          <wp:positionH relativeFrom="page">
            <wp:posOffset>399415</wp:posOffset>
          </wp:positionH>
          <wp:positionV relativeFrom="page">
            <wp:posOffset>377190</wp:posOffset>
          </wp:positionV>
          <wp:extent cx="2808000" cy="817200"/>
          <wp:effectExtent l="0" t="0" r="0" b="2540"/>
          <wp:wrapSquare wrapText="bothSides"/>
          <wp:docPr id="1860950524"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50524" name="image2.jp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08000" cy="81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1">
    <w:multiLevelType w:val="hybridMultilevel"/>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abstractNumId w:val="0"/>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5C6"/>
    <w:rsid w:val="000226F5"/>
    <w:rsid w:val="00063C51"/>
    <w:rsid w:val="000675AC"/>
    <w:rsid w:val="00075241"/>
    <w:rsid w:val="00092660"/>
    <w:rsid w:val="000A3199"/>
    <w:rsid w:val="000A3577"/>
    <w:rsid w:val="000C0DF4"/>
    <w:rsid w:val="000C5258"/>
    <w:rsid w:val="000D17EB"/>
    <w:rsid w:val="000F1EEC"/>
    <w:rsid w:val="000F21AC"/>
    <w:rsid w:val="00114A7D"/>
    <w:rsid w:val="00152FF7"/>
    <w:rsid w:val="001539A6"/>
    <w:rsid w:val="001A7F21"/>
    <w:rsid w:val="001B36A1"/>
    <w:rsid w:val="001B5ABA"/>
    <w:rsid w:val="001C7E23"/>
    <w:rsid w:val="001D1221"/>
    <w:rsid w:val="001F4DC1"/>
    <w:rsid w:val="00233FB8"/>
    <w:rsid w:val="00236973"/>
    <w:rsid w:val="002A184A"/>
    <w:rsid w:val="002B7D7A"/>
    <w:rsid w:val="002E2DEC"/>
    <w:rsid w:val="002E3D70"/>
    <w:rsid w:val="0032713D"/>
    <w:rsid w:val="00330FA8"/>
    <w:rsid w:val="00337C4E"/>
    <w:rsid w:val="00346383"/>
    <w:rsid w:val="003C5789"/>
    <w:rsid w:val="003D53E2"/>
    <w:rsid w:val="003E5EA1"/>
    <w:rsid w:val="003F7B89"/>
    <w:rsid w:val="0040393C"/>
    <w:rsid w:val="00450088"/>
    <w:rsid w:val="00470107"/>
    <w:rsid w:val="00490FBD"/>
    <w:rsid w:val="004D35C6"/>
    <w:rsid w:val="004D6DA3"/>
    <w:rsid w:val="005219A0"/>
    <w:rsid w:val="00537292"/>
    <w:rsid w:val="005377DD"/>
    <w:rsid w:val="0054703D"/>
    <w:rsid w:val="00547784"/>
    <w:rsid w:val="005546C5"/>
    <w:rsid w:val="00565D6B"/>
    <w:rsid w:val="00585762"/>
    <w:rsid w:val="005914B9"/>
    <w:rsid w:val="0059237D"/>
    <w:rsid w:val="005C1068"/>
    <w:rsid w:val="00617B7E"/>
    <w:rsid w:val="0064146D"/>
    <w:rsid w:val="00645681"/>
    <w:rsid w:val="00650CC8"/>
    <w:rsid w:val="00657AE5"/>
    <w:rsid w:val="006C234D"/>
    <w:rsid w:val="00701C8A"/>
    <w:rsid w:val="007134AE"/>
    <w:rsid w:val="00716662"/>
    <w:rsid w:val="00722824"/>
    <w:rsid w:val="0072319E"/>
    <w:rsid w:val="00723898"/>
    <w:rsid w:val="007269AC"/>
    <w:rsid w:val="007B63F4"/>
    <w:rsid w:val="007D4522"/>
    <w:rsid w:val="007E1908"/>
    <w:rsid w:val="00803376"/>
    <w:rsid w:val="00841E3E"/>
    <w:rsid w:val="00845BF6"/>
    <w:rsid w:val="00856BC1"/>
    <w:rsid w:val="00897B01"/>
    <w:rsid w:val="008A44E4"/>
    <w:rsid w:val="008A5FAC"/>
    <w:rsid w:val="008E04BE"/>
    <w:rsid w:val="00916A24"/>
    <w:rsid w:val="00946B35"/>
    <w:rsid w:val="009523B9"/>
    <w:rsid w:val="009561CC"/>
    <w:rsid w:val="00957699"/>
    <w:rsid w:val="009836E3"/>
    <w:rsid w:val="00990729"/>
    <w:rsid w:val="00996F66"/>
    <w:rsid w:val="009B46D3"/>
    <w:rsid w:val="009F1FB5"/>
    <w:rsid w:val="00A22FFE"/>
    <w:rsid w:val="00A33BA7"/>
    <w:rsid w:val="00A33BDB"/>
    <w:rsid w:val="00A61AB9"/>
    <w:rsid w:val="00A71952"/>
    <w:rsid w:val="00A74E61"/>
    <w:rsid w:val="00AB18BB"/>
    <w:rsid w:val="00AB7A57"/>
    <w:rsid w:val="00AD4C03"/>
    <w:rsid w:val="00AE2E3A"/>
    <w:rsid w:val="00AF41B6"/>
    <w:rsid w:val="00AF6ACC"/>
    <w:rsid w:val="00B264E9"/>
    <w:rsid w:val="00B86B76"/>
    <w:rsid w:val="00B92B16"/>
    <w:rsid w:val="00BB42CA"/>
    <w:rsid w:val="00BC339E"/>
    <w:rsid w:val="00BF0116"/>
    <w:rsid w:val="00C31E0C"/>
    <w:rsid w:val="00C71736"/>
    <w:rsid w:val="00CC49DD"/>
    <w:rsid w:val="00D16A02"/>
    <w:rsid w:val="00D3557A"/>
    <w:rsid w:val="00D67FE2"/>
    <w:rsid w:val="00DF39AA"/>
    <w:rsid w:val="00DF5024"/>
    <w:rsid w:val="00E3540C"/>
    <w:rsid w:val="00E50336"/>
    <w:rsid w:val="00E70052"/>
    <w:rsid w:val="00E745DB"/>
    <w:rsid w:val="00E7535C"/>
    <w:rsid w:val="00E87039"/>
    <w:rsid w:val="00EA2367"/>
    <w:rsid w:val="00EC1EC8"/>
    <w:rsid w:val="00EC54BA"/>
    <w:rsid w:val="00EE2A83"/>
    <w:rsid w:val="00EE3332"/>
    <w:rsid w:val="00F02424"/>
    <w:rsid w:val="00F41ACA"/>
    <w:rsid w:val="00F749E6"/>
    <w:rsid w:val="00F8054C"/>
    <w:rsid w:val="00F82104"/>
    <w:rsid w:val="00F96525"/>
    <w:rsid w:val="00FD181C"/>
    <w:rsid w:val="00FE0DB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75A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234D"/>
  </w:style>
  <w:style w:type="paragraph" w:styleId="Kop1">
    <w:name w:val="heading 1"/>
    <w:basedOn w:val="Standaard"/>
    <w:next w:val="Standaard"/>
    <w:link w:val="Kop1Char"/>
    <w:uiPriority w:val="9"/>
    <w:qFormat/>
    <w:rsid w:val="005546C5"/>
    <w:pPr>
      <w:keepNext/>
      <w:keepLines/>
      <w:spacing w:before="360" w:after="80"/>
      <w:outlineLvl w:val="0"/>
    </w:pPr>
    <w:rPr>
      <w:rFonts w:asciiTheme="majorHAnsi" w:eastAsiaTheme="majorEastAsia" w:hAnsiTheme="majorHAnsi" w:cstheme="majorBidi"/>
      <w:sz w:val="28"/>
      <w:szCs w:val="40"/>
    </w:rPr>
  </w:style>
  <w:style w:type="paragraph" w:styleId="Kop2">
    <w:name w:val="heading 2"/>
    <w:basedOn w:val="Standaard"/>
    <w:next w:val="Standaard"/>
    <w:link w:val="Kop2Char"/>
    <w:uiPriority w:val="9"/>
    <w:semiHidden/>
    <w:unhideWhenUsed/>
    <w:qFormat/>
    <w:rsid w:val="005546C5"/>
    <w:pPr>
      <w:keepNext/>
      <w:keepLines/>
      <w:spacing w:before="160" w:after="80"/>
      <w:outlineLvl w:val="1"/>
    </w:pPr>
    <w:rPr>
      <w:rFonts w:asciiTheme="majorHAnsi" w:eastAsiaTheme="majorEastAsia" w:hAnsiTheme="majorHAnsi" w:cstheme="majorBidi"/>
      <w:sz w:val="24"/>
      <w:szCs w:val="32"/>
    </w:rPr>
  </w:style>
  <w:style w:type="paragraph" w:styleId="Kop3">
    <w:name w:val="heading 3"/>
    <w:basedOn w:val="Standaard"/>
    <w:next w:val="Standaard"/>
    <w:link w:val="Kop3Char"/>
    <w:uiPriority w:val="9"/>
    <w:semiHidden/>
    <w:unhideWhenUsed/>
    <w:qFormat/>
    <w:rsid w:val="00EE3332"/>
    <w:pPr>
      <w:keepNext/>
      <w:keepLines/>
      <w:spacing w:before="160" w:after="80"/>
      <w:outlineLvl w:val="2"/>
    </w:pPr>
    <w:rPr>
      <w:rFonts w:eastAsiaTheme="majorEastAsia" w:cstheme="majorBidi"/>
      <w:color w:val="9D2725" w:themeColor="accent1" w:themeShade="BF"/>
      <w:sz w:val="28"/>
      <w:szCs w:val="28"/>
    </w:rPr>
  </w:style>
  <w:style w:type="paragraph" w:styleId="Kop4">
    <w:name w:val="heading 4"/>
    <w:basedOn w:val="Standaard"/>
    <w:next w:val="Standaard"/>
    <w:link w:val="Kop4Char"/>
    <w:uiPriority w:val="9"/>
    <w:semiHidden/>
    <w:unhideWhenUsed/>
    <w:qFormat/>
    <w:rsid w:val="00EE3332"/>
    <w:pPr>
      <w:keepNext/>
      <w:keepLines/>
      <w:spacing w:before="80" w:after="40"/>
      <w:outlineLvl w:val="3"/>
    </w:pPr>
    <w:rPr>
      <w:rFonts w:eastAsiaTheme="majorEastAsia" w:cstheme="majorBidi"/>
      <w:i/>
      <w:iCs/>
      <w:color w:val="9D2725" w:themeColor="accent1" w:themeShade="BF"/>
    </w:rPr>
  </w:style>
  <w:style w:type="paragraph" w:styleId="Kop5">
    <w:name w:val="heading 5"/>
    <w:basedOn w:val="Standaard"/>
    <w:next w:val="Standaard"/>
    <w:link w:val="Kop5Char"/>
    <w:uiPriority w:val="9"/>
    <w:semiHidden/>
    <w:unhideWhenUsed/>
    <w:qFormat/>
    <w:rsid w:val="00EE3332"/>
    <w:pPr>
      <w:keepNext/>
      <w:keepLines/>
      <w:spacing w:before="80" w:after="40"/>
      <w:outlineLvl w:val="4"/>
    </w:pPr>
    <w:rPr>
      <w:rFonts w:eastAsiaTheme="majorEastAsia" w:cstheme="majorBidi"/>
      <w:color w:val="9D2725" w:themeColor="accent1" w:themeShade="BF"/>
    </w:rPr>
  </w:style>
  <w:style w:type="paragraph" w:styleId="Kop6">
    <w:name w:val="heading 6"/>
    <w:basedOn w:val="Standaard"/>
    <w:next w:val="Standaard"/>
    <w:link w:val="Kop6Char"/>
    <w:uiPriority w:val="9"/>
    <w:semiHidden/>
    <w:unhideWhenUsed/>
    <w:qFormat/>
    <w:rsid w:val="00EE333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333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333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333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46C5"/>
    <w:rPr>
      <w:rFonts w:asciiTheme="majorHAnsi" w:eastAsiaTheme="majorEastAsia" w:hAnsiTheme="majorHAnsi" w:cstheme="majorBidi"/>
      <w:sz w:val="28"/>
      <w:szCs w:val="40"/>
    </w:rPr>
  </w:style>
  <w:style w:type="character" w:customStyle="1" w:styleId="Kop2Char">
    <w:name w:val="Kop 2 Char"/>
    <w:basedOn w:val="Standaardalinea-lettertype"/>
    <w:link w:val="Kop2"/>
    <w:uiPriority w:val="9"/>
    <w:semiHidden/>
    <w:rsid w:val="005546C5"/>
    <w:rPr>
      <w:rFonts w:asciiTheme="majorHAnsi" w:eastAsiaTheme="majorEastAsia" w:hAnsiTheme="majorHAnsi" w:cstheme="majorBidi"/>
      <w:sz w:val="24"/>
      <w:szCs w:val="32"/>
    </w:rPr>
  </w:style>
  <w:style w:type="character" w:customStyle="1" w:styleId="Kop3Char">
    <w:name w:val="Kop 3 Char"/>
    <w:basedOn w:val="Standaardalinea-lettertype"/>
    <w:link w:val="Kop3"/>
    <w:uiPriority w:val="9"/>
    <w:semiHidden/>
    <w:rsid w:val="00EE3332"/>
    <w:rPr>
      <w:rFonts w:eastAsiaTheme="majorEastAsia" w:cstheme="majorBidi"/>
      <w:color w:val="9D2725" w:themeColor="accent1" w:themeShade="BF"/>
      <w:sz w:val="28"/>
      <w:szCs w:val="28"/>
    </w:rPr>
  </w:style>
  <w:style w:type="character" w:customStyle="1" w:styleId="Kop4Char">
    <w:name w:val="Kop 4 Char"/>
    <w:basedOn w:val="Standaardalinea-lettertype"/>
    <w:link w:val="Kop4"/>
    <w:uiPriority w:val="9"/>
    <w:semiHidden/>
    <w:rsid w:val="00EE3332"/>
    <w:rPr>
      <w:rFonts w:eastAsiaTheme="majorEastAsia" w:cstheme="majorBidi"/>
      <w:i/>
      <w:iCs/>
      <w:color w:val="9D2725" w:themeColor="accent1" w:themeShade="BF"/>
    </w:rPr>
  </w:style>
  <w:style w:type="character" w:customStyle="1" w:styleId="Kop5Char">
    <w:name w:val="Kop 5 Char"/>
    <w:basedOn w:val="Standaardalinea-lettertype"/>
    <w:link w:val="Kop5"/>
    <w:uiPriority w:val="9"/>
    <w:semiHidden/>
    <w:rsid w:val="00EE3332"/>
    <w:rPr>
      <w:rFonts w:eastAsiaTheme="majorEastAsia" w:cstheme="majorBidi"/>
      <w:color w:val="9D2725" w:themeColor="accent1" w:themeShade="BF"/>
    </w:rPr>
  </w:style>
  <w:style w:type="character" w:customStyle="1" w:styleId="Kop6Char">
    <w:name w:val="Kop 6 Char"/>
    <w:basedOn w:val="Standaardalinea-lettertype"/>
    <w:link w:val="Kop6"/>
    <w:uiPriority w:val="9"/>
    <w:semiHidden/>
    <w:rsid w:val="00EE33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E33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E33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E3332"/>
    <w:rPr>
      <w:rFonts w:eastAsiaTheme="majorEastAsia" w:cstheme="majorBidi"/>
      <w:color w:val="272727" w:themeColor="text1" w:themeTint="D8"/>
    </w:rPr>
  </w:style>
  <w:style w:type="paragraph" w:styleId="Titel">
    <w:name w:val="Title"/>
    <w:basedOn w:val="Standaard"/>
    <w:next w:val="Standaard"/>
    <w:link w:val="TitelChar"/>
    <w:uiPriority w:val="10"/>
    <w:semiHidden/>
    <w:qFormat/>
    <w:rsid w:val="00EE333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semiHidden/>
    <w:rsid w:val="000A35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semiHidden/>
    <w:qFormat/>
    <w:rsid w:val="00EE33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0A3577"/>
    <w:rPr>
      <w:rFonts w:eastAsiaTheme="majorEastAsia" w:cstheme="majorBidi"/>
      <w:color w:val="595959" w:themeColor="text1" w:themeTint="A6"/>
      <w:spacing w:val="15"/>
      <w:sz w:val="28"/>
      <w:szCs w:val="28"/>
    </w:rPr>
  </w:style>
  <w:style w:type="paragraph" w:styleId="Lijstalinea">
    <w:name w:val="List Paragraph"/>
    <w:basedOn w:val="Standaard"/>
    <w:uiPriority w:val="34"/>
    <w:semiHidden/>
    <w:qFormat/>
    <w:rsid w:val="00EE3332"/>
    <w:pPr>
      <w:ind w:left="720"/>
      <w:contextualSpacing/>
    </w:pPr>
  </w:style>
  <w:style w:type="paragraph" w:styleId="Citaat">
    <w:name w:val="Quote"/>
    <w:basedOn w:val="Standaard"/>
    <w:next w:val="Standaard"/>
    <w:link w:val="CitaatChar"/>
    <w:uiPriority w:val="29"/>
    <w:semiHidden/>
    <w:qFormat/>
    <w:rsid w:val="00EE3332"/>
    <w:pPr>
      <w:spacing w:before="160"/>
      <w:jc w:val="center"/>
    </w:pPr>
    <w:rPr>
      <w:i/>
      <w:iCs/>
      <w:color w:val="404040" w:themeColor="text1" w:themeTint="BF"/>
    </w:rPr>
  </w:style>
  <w:style w:type="character" w:customStyle="1" w:styleId="CitaatChar">
    <w:name w:val="Citaat Char"/>
    <w:basedOn w:val="Standaardalinea-lettertype"/>
    <w:link w:val="Citaat"/>
    <w:uiPriority w:val="29"/>
    <w:semiHidden/>
    <w:rsid w:val="000A3577"/>
    <w:rPr>
      <w:i/>
      <w:iCs/>
      <w:color w:val="404040" w:themeColor="text1" w:themeTint="BF"/>
    </w:rPr>
  </w:style>
  <w:style w:type="paragraph" w:styleId="Duidelijkcitaat">
    <w:name w:val="Intense Quote"/>
    <w:basedOn w:val="Standaard"/>
    <w:next w:val="Standaard"/>
    <w:link w:val="DuidelijkcitaatChar"/>
    <w:uiPriority w:val="30"/>
    <w:semiHidden/>
    <w:qFormat/>
    <w:rsid w:val="00EE3332"/>
    <w:pPr>
      <w:pBdr>
        <w:top w:val="single" w:sz="4" w:space="10" w:color="9D2725" w:themeColor="accent1" w:themeShade="BF"/>
        <w:bottom w:val="single" w:sz="4" w:space="10" w:color="9D2725" w:themeColor="accent1" w:themeShade="BF"/>
      </w:pBdr>
      <w:spacing w:before="360" w:after="360"/>
      <w:ind w:left="864" w:right="864"/>
      <w:jc w:val="center"/>
    </w:pPr>
    <w:rPr>
      <w:i/>
      <w:iCs/>
      <w:color w:val="9D2725" w:themeColor="accent1" w:themeShade="BF"/>
    </w:rPr>
  </w:style>
  <w:style w:type="character" w:customStyle="1" w:styleId="DuidelijkcitaatChar">
    <w:name w:val="Duidelijk citaat Char"/>
    <w:basedOn w:val="Standaardalinea-lettertype"/>
    <w:link w:val="Duidelijkcitaat"/>
    <w:uiPriority w:val="30"/>
    <w:semiHidden/>
    <w:rsid w:val="000A3577"/>
    <w:rPr>
      <w:i/>
      <w:iCs/>
      <w:color w:val="9D2725" w:themeColor="accent1" w:themeShade="BF"/>
    </w:rPr>
  </w:style>
  <w:style w:type="character" w:styleId="Intensievebenadrukking">
    <w:name w:val="Intense Emphasis"/>
    <w:basedOn w:val="Standaardalinea-lettertype"/>
    <w:uiPriority w:val="21"/>
    <w:semiHidden/>
    <w:qFormat/>
    <w:rsid w:val="008E04BE"/>
    <w:rPr>
      <w:i/>
      <w:iCs/>
      <w:color w:val="000000" w:themeColor="text1"/>
    </w:rPr>
  </w:style>
  <w:style w:type="character" w:styleId="Intensieveverwijzing">
    <w:name w:val="Intense Reference"/>
    <w:basedOn w:val="Standaardalinea-lettertype"/>
    <w:uiPriority w:val="32"/>
    <w:semiHidden/>
    <w:qFormat/>
    <w:rsid w:val="00EE3332"/>
    <w:rPr>
      <w:b/>
      <w:bCs/>
      <w:smallCaps/>
      <w:color w:val="9D2725" w:themeColor="accent1" w:themeShade="BF"/>
      <w:spacing w:val="5"/>
    </w:rPr>
  </w:style>
  <w:style w:type="paragraph" w:styleId="Koptekst">
    <w:name w:val="header"/>
    <w:basedOn w:val="Standaard"/>
    <w:link w:val="KoptekstChar"/>
    <w:uiPriority w:val="99"/>
    <w:semiHidden/>
    <w:rsid w:val="008E04BE"/>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5546C5"/>
  </w:style>
  <w:style w:type="paragraph" w:styleId="Voettekst">
    <w:name w:val="footer"/>
    <w:basedOn w:val="Standaard"/>
    <w:link w:val="VoettekstChar"/>
    <w:uiPriority w:val="99"/>
    <w:semiHidden/>
    <w:rsid w:val="00EE2A83"/>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semiHidden/>
    <w:rsid w:val="005546C5"/>
    <w:rPr>
      <w:sz w:val="14"/>
    </w:rPr>
  </w:style>
  <w:style w:type="table" w:styleId="Tabelraster">
    <w:name w:val="Table Grid"/>
    <w:basedOn w:val="Standaardtabel"/>
    <w:uiPriority w:val="39"/>
    <w:rsid w:val="00A33BA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
    <w:name w:val="Adres"/>
    <w:basedOn w:val="Standaard"/>
    <w:uiPriority w:val="4"/>
    <w:qFormat/>
    <w:rsid w:val="00916A24"/>
  </w:style>
  <w:style w:type="paragraph" w:customStyle="1" w:styleId="Colofon">
    <w:name w:val="Colofon"/>
    <w:basedOn w:val="Standaard"/>
    <w:uiPriority w:val="4"/>
    <w:qFormat/>
    <w:rsid w:val="000D17EB"/>
    <w:pPr>
      <w:spacing w:line="312" w:lineRule="auto"/>
    </w:pPr>
    <w:rPr>
      <w:bCs/>
      <w:sz w:val="14"/>
      <w:szCs w:val="16"/>
    </w:rPr>
  </w:style>
  <w:style w:type="character" w:styleId="Tekstvantijdelijkeaanduiding">
    <w:name w:val="Placeholder Text"/>
    <w:basedOn w:val="Standaardalinea-lettertype"/>
    <w:uiPriority w:val="99"/>
    <w:semiHidden/>
    <w:rsid w:val="001539A6"/>
    <w:rPr>
      <w:color w:val="666666"/>
    </w:rPr>
  </w:style>
  <w:style w:type="character" w:styleId="Hyperlink">
    <w:name w:val="Hyperlink"/>
    <w:basedOn w:val="Standaardalinea-lettertype"/>
    <w:uiPriority w:val="99"/>
    <w:unhideWhenUsed/>
    <w:rsid w:val="001B5ABA"/>
    <w:rPr>
      <w:color w:val="8D3175" w:themeColor="hyperlink"/>
      <w:u w:val="single"/>
    </w:rPr>
  </w:style>
  <w:style w:type="character" w:styleId="Onopgelostemelding">
    <w:name w:val="Unresolved Mention"/>
    <w:basedOn w:val="Standaardalinea-lettertype"/>
    <w:uiPriority w:val="99"/>
    <w:semiHidden/>
    <w:unhideWhenUsed/>
    <w:rsid w:val="001B5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 Id="rIdNum1" Type="http://schemas.openxmlformats.org/officeDocument/2006/relationships/numbering" Target="numbering.xml"/><Relationship Id="rIdLink1" Type="http://schemas.openxmlformats.org/officeDocument/2006/relationships/hyperlink" Target="https://protestantsekerk.nl/kerkenraad/kerkgebouw/" TargetMode="External"/><Relationship Id="rIdLink2" Type="http://schemas.openxmlformats.org/officeDocument/2006/relationships/hyperlink" Target="https://protestantsekerk.nl/download26312/Speelruimte%20gezocht.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Protestantse Kerk">
      <a:dk1>
        <a:sysClr val="windowText" lastClr="000000"/>
      </a:dk1>
      <a:lt1>
        <a:sysClr val="window" lastClr="FFFFFF"/>
      </a:lt1>
      <a:dk2>
        <a:srgbClr val="7E6F5D"/>
      </a:dk2>
      <a:lt2>
        <a:srgbClr val="E8E8E8"/>
      </a:lt2>
      <a:accent1>
        <a:srgbClr val="CF3835"/>
      </a:accent1>
      <a:accent2>
        <a:srgbClr val="E98C00"/>
      </a:accent2>
      <a:accent3>
        <a:srgbClr val="8D3175"/>
      </a:accent3>
      <a:accent4>
        <a:srgbClr val="FFFF00"/>
      </a:accent4>
      <a:accent5>
        <a:srgbClr val="B83288"/>
      </a:accent5>
      <a:accent6>
        <a:srgbClr val="7E6F5D"/>
      </a:accent6>
      <a:hlink>
        <a:srgbClr val="8D3175"/>
      </a:hlink>
      <a:folHlink>
        <a:srgbClr val="B8328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doPKN xmlns:xsi="http://www.w3.org/2001/XMLSchema-instance" xmlns:xsd="http://www.w3.org/2001/XMLSchema" xmlns="http://www.dotoffice.nl/PKN">
  <ccDate/>
  <ccOurRef/>
</doPKN>
</file>

<file path=customXml/item2.xml><?xml version="1.0" encoding="utf-8"?>
<p:properties xmlns:p="http://schemas.microsoft.com/office/2006/metadata/properties" xmlns:xsi="http://www.w3.org/2001/XMLSchema-instance" xmlns:pc="http://schemas.microsoft.com/office/infopath/2007/PartnerControls">
  <documentManagement>
    <TaxCatchAll xmlns="f5de6054-d2f7-44a9-8563-e81db47d47fc" xsi:nil="true"/>
    <lcf76f155ced4ddcb4097134ff3c332f xmlns="5998cf98-f382-4660-be27-6327ec91dbe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C22AFB57B0AC459C1FBFE5254A090D" ma:contentTypeVersion="11" ma:contentTypeDescription="Create a new document." ma:contentTypeScope="" ma:versionID="77a321c4027141d65ef8cc4eb56a3258">
  <xsd:schema xmlns:xsd="http://www.w3.org/2001/XMLSchema" xmlns:xs="http://www.w3.org/2001/XMLSchema" xmlns:p="http://schemas.microsoft.com/office/2006/metadata/properties" xmlns:ns2="5998cf98-f382-4660-be27-6327ec91dbe5" xmlns:ns3="f5de6054-d2f7-44a9-8563-e81db47d47fc" targetNamespace="http://schemas.microsoft.com/office/2006/metadata/properties" ma:root="true" ma:fieldsID="47d95afc6237c6571f516cee288aac10" ns2:_="" ns3:_="">
    <xsd:import namespace="5998cf98-f382-4660-be27-6327ec91dbe5"/>
    <xsd:import namespace="f5de6054-d2f7-44a9-8563-e81db47d47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8cf98-f382-4660-be27-6327ec91d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6b64be9-ece9-448a-b811-6afe781e82f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de6054-d2f7-44a9-8563-e81db47d47f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614bd5e-ed2e-48ae-a71a-d0a025661ffc}" ma:internalName="TaxCatchAll" ma:showField="CatchAllData" ma:web="f5de6054-d2f7-44a9-8563-e81db47d4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FB12A0-862C-4B61-8A5A-C9D74C3B9CDA}">
  <ds:schemaRefs>
    <ds:schemaRef ds:uri="http://www.w3.org/2001/XMLSchema"/>
    <ds:schemaRef ds:uri="http://www.dotoffice.nl/PKN"/>
  </ds:schemaRefs>
</ds:datastoreItem>
</file>

<file path=customXml/itemProps2.xml><?xml version="1.0" encoding="utf-8"?>
<ds:datastoreItem xmlns:ds="http://schemas.openxmlformats.org/officeDocument/2006/customXml" ds:itemID="{AE4711CF-6B52-430B-8F51-571B0A882718}">
  <ds:schemaRefs>
    <ds:schemaRef ds:uri="http://schemas.microsoft.com/office/2006/metadata/properties"/>
    <ds:schemaRef ds:uri="http://schemas.microsoft.com/office/infopath/2007/PartnerControls"/>
    <ds:schemaRef ds:uri="f5de6054-d2f7-44a9-8563-e81db47d47fc"/>
    <ds:schemaRef ds:uri="5998cf98-f382-4660-be27-6327ec91dbe5"/>
  </ds:schemaRefs>
</ds:datastoreItem>
</file>

<file path=customXml/itemProps3.xml><?xml version="1.0" encoding="utf-8"?>
<ds:datastoreItem xmlns:ds="http://schemas.openxmlformats.org/officeDocument/2006/customXml" ds:itemID="{F8F5FBD9-AD5C-44C4-8741-AB1E7F30649B}">
  <ds:schemaRefs>
    <ds:schemaRef ds:uri="http://schemas.microsoft.com/sharepoint/v3/contenttype/forms"/>
  </ds:schemaRefs>
</ds:datastoreItem>
</file>

<file path=customXml/itemProps4.xml><?xml version="1.0" encoding="utf-8"?>
<ds:datastoreItem xmlns:ds="http://schemas.openxmlformats.org/officeDocument/2006/customXml" ds:itemID="{C87A9C56-EBA1-4ADE-9AEB-6ACBC789C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8cf98-f382-4660-be27-6327ec91dbe5"/>
    <ds:schemaRef ds:uri="f5de6054-d2f7-44a9-8563-e81db47d4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Protestantse%20Kerk%20Blanco</Template>
  <TotalTime>1</TotalTime>
  <Pages>1</Pages>
  <Words>5</Words>
  <Characters>28</Characters>
  <Application>Microsoft Office Word</Application>
  <DocSecurity>4</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Startbijeenkomst gemeente inclusief werkvorm</dc:title>
  <dc:subject/>
  <dc:creator>Kobl</dc:creator>
  <cp:keywords/>
  <dc:description/>
  <cp:lastModifiedBy>Marloes Nouwens-Keller</cp:lastModifiedBy>
  <cp:revision>2</cp:revision>
  <dcterms:created xsi:type="dcterms:W3CDTF">2026-10-21T09:30:00Z</dcterms:created>
  <dcterms:modified xsi:type="dcterms:W3CDTF">2026-10-21T09:30:00Z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0x0101006CC22AFB57B0AC459C1FBFE5254A090D</vt:lpwstr>
  </property>
</Properties>
</file>